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名山区公共立体停车场及配套基础设施建设项目(停车楼标段)土石方工程专业分包采购项目（第二次）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招标结果公告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项目名称：名山区公共立体停车场及配套基础设施建设项目(停车楼标段)土石方工程专业分包采购项目（第二次）</w:t>
      </w:r>
    </w:p>
    <w:p w14:paraId="4948239C">
      <w:pPr>
        <w:spacing w:line="480" w:lineRule="auto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2402B9EA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代理机构：四川锦鑫川荣工程咨询有限公司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建设地点：四川省雅安市名山区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土石方</w:t>
      </w:r>
    </w:p>
    <w:p w14:paraId="1925F783">
      <w:pPr>
        <w:spacing w:line="48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土石方工程专业分包</w:t>
      </w:r>
    </w:p>
    <w:p w14:paraId="18D0D6E6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招标方式：库内-竞争性磋商</w:t>
      </w:r>
    </w:p>
    <w:p w14:paraId="144AF64D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投标截至时间：2025-11-24 10:00</w:t>
      </w:r>
    </w:p>
    <w:p w14:paraId="4591B68E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开标时间：2025-11-24 10:00</w:t>
      </w:r>
    </w:p>
    <w:p w14:paraId="562EC5B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开标地点：雅安市雨城区大兴街道双创东路66号2楼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7E4159E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公告发布时间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2025-11-26 16:47</w:t>
      </w:r>
    </w:p>
    <w:p w14:paraId="2C22625C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报名单位家数：3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雅安市茶马环保工程有限公司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挖土方、石方价格:余方弃置11 元/m³，价格:33.3元/m³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267.00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雅安众成基建设工程有限公司</w:t>
            </w:r>
          </w:p>
        </w:tc>
        <w:tc>
          <w:tcPr>
            <w:tcW w:w="2074" w:type="dxa"/>
          </w:tcPr>
          <w:p w14:paraId="7547ABB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挖土方、石方价格:13 元/m³，余方弃置价格:36 元/m³</w:t>
            </w:r>
          </w:p>
        </w:tc>
        <w:tc>
          <w:tcPr>
            <w:tcW w:w="2074" w:type="dxa"/>
          </w:tcPr>
          <w:p w14:paraId="59942FB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223.71</w:t>
            </w:r>
          </w:p>
        </w:tc>
      </w:tr>
      <w:tr w14:paraId="573D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313EE7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</w:tcPr>
          <w:p w14:paraId="6EAF5B6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四川恒茂嘉扬建设工程有限公司</w:t>
            </w:r>
          </w:p>
        </w:tc>
        <w:tc>
          <w:tcPr>
            <w:tcW w:w="2074" w:type="dxa"/>
          </w:tcPr>
          <w:p w14:paraId="5853B13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挖土方、石方价格:12.95 元/m³，余方弃置价格:35.97元/m³</w:t>
            </w:r>
          </w:p>
        </w:tc>
        <w:tc>
          <w:tcPr>
            <w:tcW w:w="2074" w:type="dxa"/>
          </w:tcPr>
          <w:p w14:paraId="1DC2DA4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184.89</w:t>
            </w:r>
          </w:p>
        </w:tc>
      </w:tr>
    </w:tbl>
    <w:p w14:paraId="74D91257">
      <w:pPr>
        <w:rPr>
          <w:rFonts w:hint="eastAsia"/>
        </w:rPr>
      </w:pPr>
    </w:p>
    <w:p w14:paraId="09D48B97">
      <w:pPr>
        <w:rPr>
          <w:rFonts w:hint="eastAsia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雅安市茶马环保工程有限公司</w:t>
      </w:r>
    </w:p>
    <w:p w14:paraId="0FEA4276">
      <w:pPr>
        <w:jc w:val="center"/>
        <w:rPr>
          <w:rFonts w:hint="eastAsia"/>
        </w:rPr>
      </w:pPr>
      <w:bookmarkStart w:id="1" w:name="_GoBack"/>
      <w:bookmarkEnd w:id="1"/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41114F"/>
    <w:rsid w:val="00522F1D"/>
    <w:rsid w:val="006E4D11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EE2EFB"/>
    <w:rsid w:val="2853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540</Characters>
  <Lines>32</Lines>
  <Paragraphs>43</Paragraphs>
  <TotalTime>41</TotalTime>
  <ScaleCrop>false</ScaleCrop>
  <LinksUpToDate>false</LinksUpToDate>
  <CharactersWithSpaces>547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CCJS-06 杨</cp:lastModifiedBy>
  <dcterms:modified xsi:type="dcterms:W3CDTF">2025-11-27T02:16:58Z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eyJoZGlkIjoiNGZhMDViNjIyZjM2ZTdmY2UzM2Y3M2FlYmQ4OGYwZGUiLCJ1c2VySWQiOiIxMjE0NzkzNjgyIn0=</vt:lpwstr>
  </property>
  <property fmtid="{D5CDD505-2E9C-101B-9397-08002B2CF9AE}" pid="3" name="KSOProductBuildVer">
    <vt:lpwstr>2052-12.1.0.23542</vt:lpwstr>
  </property>
  <property fmtid="{D5CDD505-2E9C-101B-9397-08002B2CF9AE}" pid="4" name="ICV">
    <vt:lpwstr>C08267751D294793AA8C873BE3CEBA12_12</vt:lpwstr>
  </property>
</Properties>
</file>